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2BD" w:rsidRPr="00E91AF6" w:rsidRDefault="009362BD" w:rsidP="009362BD">
      <w:pPr>
        <w:spacing w:after="0" w:line="276" w:lineRule="auto"/>
        <w:jc w:val="both"/>
        <w:rPr>
          <w:rFonts w:ascii="Trebuchet MS" w:eastAsia="Calibri" w:hAnsi="Trebuchet MS" w:cs="Times New Roman"/>
          <w:b/>
        </w:rPr>
      </w:pPr>
      <w:r w:rsidRPr="00F308FD">
        <w:rPr>
          <w:rFonts w:ascii="Trebuchet MS" w:eastAsia="Calibri" w:hAnsi="Trebuchet MS" w:cs="Times New Roman"/>
          <w:b/>
        </w:rPr>
        <w:t>FISA MASURII-  M5/6A- SPRIJIN PENTRU ACTIVITATI INOVATIVE NEAGRICOLE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Tipul masurii:</w:t>
      </w:r>
      <w:r w:rsidRPr="00F308FD">
        <w:rPr>
          <w:rFonts w:ascii="Trebuchet MS" w:eastAsia="Calibri" w:hAnsi="Trebuchet MS" w:cs="Times New Roman"/>
          <w:b/>
        </w:rPr>
        <w:tab/>
      </w:r>
      <w:r w:rsidRPr="00F308FD">
        <w:rPr>
          <w:rFonts w:ascii="Trebuchet MS" w:eastAsia="Calibri" w:hAnsi="Trebuchet MS" w:cs="Times New Roman"/>
        </w:rPr>
        <w:t xml:space="preserve"> X   Investitii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w:t>
      </w:r>
      <w:r w:rsidR="00E62BED">
        <w:rPr>
          <w:rFonts w:ascii="Trebuchet MS" w:eastAsia="Calibri" w:hAnsi="Trebuchet MS" w:cs="Times New Roman"/>
        </w:rPr>
        <w:t xml:space="preserve">                      </w:t>
      </w:r>
      <w:r w:rsidRPr="00F308FD">
        <w:rPr>
          <w:rFonts w:ascii="Trebuchet MS" w:eastAsia="Calibri" w:hAnsi="Trebuchet MS" w:cs="Times New Roman"/>
        </w:rPr>
        <w:t>X  Servicii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w:t>
      </w:r>
      <w:r w:rsidR="00E62BED">
        <w:rPr>
          <w:rFonts w:ascii="Trebuchet MS" w:eastAsia="Calibri" w:hAnsi="Trebuchet MS" w:cs="Times New Roman"/>
        </w:rPr>
        <w:t xml:space="preserve">                      </w:t>
      </w:r>
      <w:r w:rsidRPr="00F308FD">
        <w:rPr>
          <w:rFonts w:ascii="Trebuchet MS" w:eastAsia="Calibri" w:hAnsi="Trebuchet MS" w:cs="Times New Roman"/>
        </w:rPr>
        <w:t>Sprij</w:t>
      </w:r>
      <w:r>
        <w:rPr>
          <w:rFonts w:ascii="Trebuchet MS" w:eastAsia="Calibri" w:hAnsi="Trebuchet MS" w:cs="Times New Roman"/>
        </w:rPr>
        <w:t>in forfetar</w:t>
      </w:r>
    </w:p>
    <w:p w:rsidR="009362BD" w:rsidRPr="00E91AF6" w:rsidRDefault="009362BD" w:rsidP="009362BD">
      <w:pPr>
        <w:numPr>
          <w:ilvl w:val="0"/>
          <w:numId w:val="1"/>
        </w:numPr>
        <w:spacing w:after="0" w:line="276" w:lineRule="auto"/>
        <w:ind w:left="0" w:firstLine="0"/>
        <w:jc w:val="both"/>
        <w:rPr>
          <w:rFonts w:ascii="Trebuchet MS" w:eastAsia="Calibri" w:hAnsi="Trebuchet MS" w:cs="Times New Roman"/>
          <w:b/>
        </w:rPr>
      </w:pPr>
      <w:r w:rsidRPr="00F308FD">
        <w:rPr>
          <w:rFonts w:ascii="Trebuchet MS" w:eastAsia="Calibri" w:hAnsi="Trebuchet MS" w:cs="Times New Roman"/>
          <w:b/>
        </w:rPr>
        <w:t>Descrierea generala a masurii, inclusiv a logicii de interventie a acesteia si a contributiei la prioritatile strategiei, la domeniile de interventie, la obiectivele transversale si a complementaritatii cu alte masuri din SDL</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Implementarea acestei măsuri este necesară pentru stimularea mediului de afaceri din spaţiul rural  prin susţinerea financiară a întreprinzătorilor care realizează activităţi neagricole pentru prima dată (start-up ) fie pentru cei care modernizeză şi/sau dezvoltă întreprinderile existente. Măsura contribuie la: ocuparea unei parţi din excedentul de forţă de muncă existent, la diversificarea economiei rurale, la creşterea veniturilor populaţiei rurale şi a nivelului de trai, la scăderea sărăciei şi la combaterea excluderii sociale.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Obiectivul de dezvoltare rurală</w:t>
      </w:r>
      <w:r w:rsidRPr="00F308FD">
        <w:rPr>
          <w:rFonts w:ascii="Trebuchet MS" w:eastAsia="Calibri" w:hAnsi="Trebuchet MS" w:cs="Times New Roman"/>
        </w:rPr>
        <w:t xml:space="preserve"> al Reg(UE) 1305/2013 – iii) „Diversificarea activităţilor economice, crearea de locuri de muncă, îmbunătățirea infrastructurii şi serviciilor pentru îmbunătățirea calităţii vieţii în zonele rurale”.</w:t>
      </w:r>
    </w:p>
    <w:p w:rsidR="009362BD" w:rsidRPr="00F308FD" w:rsidRDefault="009362BD" w:rsidP="009362BD">
      <w:pPr>
        <w:spacing w:after="0" w:line="276" w:lineRule="auto"/>
        <w:jc w:val="both"/>
        <w:rPr>
          <w:rFonts w:ascii="Trebuchet MS" w:eastAsia="Calibri" w:hAnsi="Trebuchet MS" w:cs="Times New Roman"/>
        </w:rPr>
      </w:pPr>
    </w:p>
    <w:p w:rsidR="009362BD" w:rsidRPr="00F308FD" w:rsidRDefault="009362BD" w:rsidP="009362BD">
      <w:pPr>
        <w:spacing w:after="0" w:line="276" w:lineRule="auto"/>
        <w:jc w:val="both"/>
        <w:rPr>
          <w:rFonts w:ascii="Trebuchet MS" w:eastAsia="Calibri" w:hAnsi="Trebuchet MS" w:cs="Times New Roman"/>
          <w:b/>
        </w:rPr>
      </w:pPr>
      <w:r w:rsidRPr="00F308FD">
        <w:rPr>
          <w:rFonts w:ascii="Trebuchet MS" w:eastAsia="Calibri" w:hAnsi="Trebuchet MS" w:cs="Times New Roman"/>
          <w:b/>
        </w:rPr>
        <w:t>Obiectivul specific local al măsurii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Măsura contribuie şi la atingerea următoarelor obiective specifice locale  ale măsurii: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-diversificarea economiei rurale, dezvoltarea economică a zonelor rurale şi eradicarea sărăciei,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-dezvoltarea serviciilor pentru populaţie şi alte activităţi economice,</w:t>
      </w:r>
    </w:p>
    <w:p w:rsidR="009362BD" w:rsidRPr="00F308FD" w:rsidRDefault="009362BD" w:rsidP="009362BD">
      <w:pPr>
        <w:spacing w:after="0" w:line="276" w:lineRule="auto"/>
        <w:jc w:val="both"/>
        <w:rPr>
          <w:rFonts w:ascii="Trebuchet MS" w:eastAsia="Calibri" w:hAnsi="Trebuchet MS" w:cs="Times New Roman"/>
        </w:rPr>
      </w:pPr>
      <w:r>
        <w:rPr>
          <w:rFonts w:ascii="Trebuchet MS" w:eastAsia="Calibri" w:hAnsi="Trebuchet MS" w:cs="Times New Roman"/>
        </w:rPr>
        <w:t>-crearea de locuri de muncă.</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Masura contribuie  la prioritatea/priorităţile</w:t>
      </w:r>
      <w:r w:rsidRPr="00F308FD">
        <w:rPr>
          <w:rFonts w:ascii="Trebuchet MS" w:eastAsia="Calibri" w:hAnsi="Trebuchet MS" w:cs="Times New Roman"/>
        </w:rPr>
        <w:t xml:space="preserve">  prevăzute la art.5, Reg.(UE) nr.1305/2013</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-P6. „Promovarea incluziunii sociale, a reducerii sărăciei şi a dezvoltării economice în zonele rurale”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-P1:” Încurajarea transferului de cunoștințe și a inovării în agricultură, silvicultură și în zonele rurale”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-P5.” Promovarea utilizării eficiente a resurselor și sprijinirea tranziției către o economie cu emisii reduse de carbon și reziliență la schimbările climatice în sectoarele agricol, alimentar și silvic”</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Masura corespunde obiectivelor</w:t>
      </w:r>
      <w:r w:rsidRPr="00F308FD">
        <w:rPr>
          <w:rFonts w:ascii="Trebuchet MS" w:eastAsia="Calibri" w:hAnsi="Trebuchet MS" w:cs="Times New Roman"/>
        </w:rPr>
        <w:t xml:space="preserve"> art</w:t>
      </w:r>
      <w:r>
        <w:rPr>
          <w:rFonts w:ascii="Trebuchet MS" w:eastAsia="Calibri" w:hAnsi="Trebuchet MS" w:cs="Times New Roman"/>
        </w:rPr>
        <w:t>. 19  din Reg.(UE) nr.1305/2013</w:t>
      </w:r>
    </w:p>
    <w:p w:rsidR="009362BD" w:rsidRPr="00F308FD" w:rsidRDefault="009362BD" w:rsidP="009362BD">
      <w:pPr>
        <w:spacing w:after="0" w:line="276" w:lineRule="auto"/>
        <w:jc w:val="both"/>
        <w:rPr>
          <w:rFonts w:ascii="Trebuchet MS" w:eastAsia="Calibri" w:hAnsi="Trebuchet MS" w:cs="Times New Roman"/>
          <w:b/>
        </w:rPr>
      </w:pPr>
      <w:r w:rsidRPr="00F308FD">
        <w:rPr>
          <w:rFonts w:ascii="Trebuchet MS" w:eastAsia="Calibri" w:hAnsi="Trebuchet MS" w:cs="Times New Roman"/>
          <w:b/>
        </w:rPr>
        <w:t>Masura contribuie  la domeniile de intervenţie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6A – Facilitarea diversificării, a înfiinţării şi a dezvoltării de întreprinderi mici, precum şi crearea de locuri de muncă,</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6B- Încurajarea dezvoltării locale în zonele rurale. </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5C-Facilitarea furnizării și a utilizării surselor regenerabile de energie, a subproduselor, a deșeurilor, a reziduurilor și a altor materii prime nealimentar</w:t>
      </w:r>
      <w:r>
        <w:rPr>
          <w:rFonts w:ascii="Trebuchet MS" w:eastAsia="Calibri" w:hAnsi="Trebuchet MS" w:cs="Times New Roman"/>
        </w:rPr>
        <w:t>e, în scopul bioeconomiei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Măsura contribuie la obiectivele transversale</w:t>
      </w:r>
      <w:r w:rsidRPr="00F308FD">
        <w:rPr>
          <w:rFonts w:ascii="Trebuchet MS" w:eastAsia="Calibri" w:hAnsi="Trebuchet MS" w:cs="Times New Roman"/>
        </w:rPr>
        <w:t xml:space="preserve"> (mediu si clima, inovare) în conformitate cu art. 5, Reg. (UE) nr. 1305/2013)</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Proiectele selectate vor contribui la stimularea inovării în teritoriu prin activităţile economice nou înfiinţate, prin contribuţia adusă la dezvoltarea resurselor umane, prin crearea de locuri de muncă şi combaterea sărăciei. Toate investiţiile realizate în cadrul acestei măsuri vor fi din categoria celor „prietenoase cu mediul” fiind selectate cu prioritate proiectele care adoptă soluţii de obţinere a e</w:t>
      </w:r>
      <w:r>
        <w:rPr>
          <w:rFonts w:ascii="Trebuchet MS" w:eastAsia="Calibri" w:hAnsi="Trebuchet MS" w:cs="Times New Roman"/>
        </w:rPr>
        <w:t>nergiei din surse regenerabile.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Complementaritatea cu alte măsuri din SDL</w:t>
      </w:r>
      <w:r w:rsidRPr="00F308FD">
        <w:rPr>
          <w:rFonts w:ascii="Trebuchet MS" w:eastAsia="Calibri" w:hAnsi="Trebuchet MS" w:cs="Times New Roman"/>
        </w:rPr>
        <w:t>: Măsura M5/6A este complementară cu   :</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lastRenderedPageBreak/>
        <w:t xml:space="preserve">-măsura M1/1C, deoarece beneficiarii indirecti ai masurii M5/6A pot fi beneficiari indirecti ai masurii M1/1C </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-masurile M7/6B si M8/6B, deoarece beneficiarii directi ai masurii M5/6A pot fi beneficiari indi</w:t>
      </w:r>
      <w:r>
        <w:rPr>
          <w:rFonts w:ascii="Trebuchet MS" w:eastAsia="Calibri" w:hAnsi="Trebuchet MS" w:cs="Times New Roman"/>
        </w:rPr>
        <w:t>recti ai celorlalte doua masuri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Sinergia cu alte măsuri din SDL:</w:t>
      </w:r>
      <w:r w:rsidRPr="00F308FD">
        <w:rPr>
          <w:rFonts w:ascii="Trebuchet MS" w:eastAsia="Calibri" w:hAnsi="Trebuchet MS" w:cs="Times New Roman"/>
        </w:rPr>
        <w:t xml:space="preserve"> Măsura M5/6A  este sinergică cu :</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-Măsura M1/1C din SDL intrucat cea din urma contribuie la toate cele 6 prioritati.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w:t>
      </w:r>
      <w:r>
        <w:rPr>
          <w:rFonts w:ascii="Trebuchet MS" w:eastAsia="Calibri" w:hAnsi="Trebuchet MS" w:cs="Times New Roman"/>
        </w:rPr>
        <w:t xml:space="preserve">Masurile </w:t>
      </w:r>
      <w:r w:rsidRPr="00F308FD">
        <w:rPr>
          <w:rFonts w:ascii="Trebuchet MS" w:eastAsia="Calibri" w:hAnsi="Trebuchet MS" w:cs="Times New Roman"/>
        </w:rPr>
        <w:t>M6/6A, M7/6B si M8/6B deoarece toate contribui</w:t>
      </w:r>
      <w:r>
        <w:rPr>
          <w:rFonts w:ascii="Trebuchet MS" w:eastAsia="Calibri" w:hAnsi="Trebuchet MS" w:cs="Times New Roman"/>
        </w:rPr>
        <w:t>e la realizarea prioritatii P6.</w:t>
      </w:r>
    </w:p>
    <w:p w:rsidR="00E62BED" w:rsidRDefault="00E62BED" w:rsidP="009362BD">
      <w:pPr>
        <w:spacing w:after="0" w:line="276" w:lineRule="auto"/>
        <w:jc w:val="both"/>
        <w:rPr>
          <w:rFonts w:ascii="Trebuchet MS" w:eastAsia="Calibri" w:hAnsi="Trebuchet MS" w:cs="Times New Roman"/>
          <w:b/>
        </w:rPr>
      </w:pP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2</w:t>
      </w:r>
      <w:r w:rsidRPr="00F308FD">
        <w:rPr>
          <w:rFonts w:ascii="Trebuchet MS" w:eastAsia="Calibri" w:hAnsi="Trebuchet MS" w:cs="Times New Roman"/>
        </w:rPr>
        <w:t>.</w:t>
      </w:r>
      <w:r w:rsidRPr="00F308FD">
        <w:rPr>
          <w:rFonts w:ascii="Trebuchet MS" w:eastAsia="Calibri" w:hAnsi="Trebuchet MS" w:cs="Times New Roman"/>
          <w:b/>
        </w:rPr>
        <w:t>Valoarea adăugată a măsurii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Măsura contribuie la : - stimularea activităţilor economice noi din sfera serviciilor pentru      populaţie sau pentru alte activităţi economice non-agricole din teritoriul GAL ECB,</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-dezvoltarea resurselor umane și utilizarea de know-how,</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-crearea de noi locuri de muncă.</w:t>
      </w:r>
    </w:p>
    <w:p w:rsidR="009362BD" w:rsidRPr="00F308FD" w:rsidRDefault="009362BD" w:rsidP="009362BD">
      <w:pPr>
        <w:spacing w:after="0" w:line="276" w:lineRule="auto"/>
        <w:jc w:val="both"/>
        <w:rPr>
          <w:rFonts w:ascii="Trebuchet MS" w:eastAsia="Calibri" w:hAnsi="Trebuchet MS" w:cs="Times New Roman"/>
        </w:rPr>
      </w:pP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3.Trimiteri la alte acte legislative: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Legislaţia naţională cu incidenţă în domeniile activităţilor neagricole prevăzută în Ghidul solicitantului pentru participarea la selecţia SDL,</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-Fişa Măsurii 6 din PNDR 2014-2020</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-Ghidurile solicitantului pentru măsurile 6.4 din PNDR 2014-2020</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-Reg. (UE) 103/2013 , Reg. (UE) 1305/2013, Reg. (UE) nr. 1407/2014,</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-Hotărârea Guvernului nr. 226 din 2 aprilie 2015 privind stabilirea cadrului general de implementare a măsurilor programului naţional de dezvoltare rurală cofinanţate din Fondul European Agricol pentru Dezvoltare R</w:t>
      </w:r>
      <w:r>
        <w:rPr>
          <w:rFonts w:ascii="Trebuchet MS" w:eastAsia="Calibri" w:hAnsi="Trebuchet MS" w:cs="Times New Roman"/>
        </w:rPr>
        <w:t>urală şi de la bugetul de stat.</w:t>
      </w:r>
    </w:p>
    <w:p w:rsidR="00E62BED" w:rsidRDefault="00E62BED" w:rsidP="009362BD">
      <w:pPr>
        <w:spacing w:after="0" w:line="276" w:lineRule="auto"/>
        <w:jc w:val="both"/>
        <w:rPr>
          <w:rFonts w:ascii="Trebuchet MS" w:eastAsia="Calibri" w:hAnsi="Trebuchet MS" w:cs="Times New Roman"/>
          <w:b/>
        </w:rPr>
      </w:pPr>
    </w:p>
    <w:p w:rsidR="009362BD" w:rsidRPr="00E91AF6" w:rsidRDefault="009362BD" w:rsidP="009362BD">
      <w:pPr>
        <w:spacing w:after="0" w:line="276" w:lineRule="auto"/>
        <w:jc w:val="both"/>
        <w:rPr>
          <w:rFonts w:ascii="Trebuchet MS" w:eastAsia="Calibri" w:hAnsi="Trebuchet MS" w:cs="Times New Roman"/>
          <w:b/>
        </w:rPr>
      </w:pPr>
      <w:r>
        <w:rPr>
          <w:rFonts w:ascii="Trebuchet MS" w:eastAsia="Calibri" w:hAnsi="Trebuchet MS" w:cs="Times New Roman"/>
          <w:b/>
        </w:rPr>
        <w:t>4</w:t>
      </w:r>
      <w:r w:rsidRPr="00F308FD">
        <w:rPr>
          <w:rFonts w:ascii="Trebuchet MS" w:eastAsia="Calibri" w:hAnsi="Trebuchet MS" w:cs="Times New Roman"/>
          <w:b/>
        </w:rPr>
        <w:t>. Beneficiari</w:t>
      </w:r>
      <w:r>
        <w:rPr>
          <w:rFonts w:ascii="Trebuchet MS" w:eastAsia="Calibri" w:hAnsi="Trebuchet MS" w:cs="Times New Roman"/>
          <w:b/>
        </w:rPr>
        <w:t xml:space="preserve"> direcţi/indirecţi (grup ţintă)</w:t>
      </w:r>
    </w:p>
    <w:p w:rsidR="009362BD" w:rsidRPr="00F308FD" w:rsidRDefault="009362BD" w:rsidP="009362BD">
      <w:pPr>
        <w:spacing w:after="0" w:line="276" w:lineRule="auto"/>
        <w:jc w:val="both"/>
        <w:rPr>
          <w:rFonts w:ascii="Trebuchet MS" w:eastAsia="Calibri" w:hAnsi="Trebuchet MS" w:cs="Times New Roman"/>
          <w:b/>
        </w:rPr>
      </w:pPr>
      <w:r w:rsidRPr="00F308FD">
        <w:rPr>
          <w:rFonts w:ascii="Trebuchet MS" w:eastAsia="Calibri" w:hAnsi="Trebuchet MS" w:cs="Times New Roman"/>
          <w:b/>
        </w:rPr>
        <w:t>Beneficiari direcţi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-Fermier</w:t>
      </w:r>
      <w:r>
        <w:rPr>
          <w:rFonts w:ascii="Trebuchet MS" w:eastAsia="Calibri" w:hAnsi="Trebuchet MS" w:cs="Times New Roman"/>
        </w:rPr>
        <w:t>i</w:t>
      </w:r>
      <w:r w:rsidRPr="00F308FD">
        <w:rPr>
          <w:rFonts w:ascii="Trebuchet MS" w:eastAsia="Calibri" w:hAnsi="Trebuchet MS" w:cs="Times New Roman"/>
        </w:rPr>
        <w:t>i sau membrii unei gospodarii agricole, care își diversifică activitatea prin înființarea unei activități non-agricole în spațiul rural pentru prima dată. (start-ups) Persoanele fizice neautorizate nu sunt eligibile;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Micro-întreprinderi și întreprinderi mici existente din spațiul rural, care își propun activități non-agricole, pe care pe care nu le-au mai efectuat până la data aplicării pentru sprijin; (start-ups)</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w:t>
      </w:r>
      <w:r w:rsidR="00E62BED">
        <w:rPr>
          <w:rFonts w:ascii="Trebuchet MS" w:eastAsia="Calibri" w:hAnsi="Trebuchet MS" w:cs="Times New Roman"/>
        </w:rPr>
        <w:t xml:space="preserve"> </w:t>
      </w:r>
      <w:r w:rsidRPr="00F308FD">
        <w:rPr>
          <w:rFonts w:ascii="Trebuchet MS" w:eastAsia="Calibri" w:hAnsi="Trebuchet MS" w:cs="Times New Roman"/>
        </w:rPr>
        <w:t>Micro-întreprinderi și întreprinderi mici noi, înființate în anul depunerii aplicației de finanțare sau cu o vechime de maxim 3 ani fiscali, care nu au desfășurat activități până în momentul depunerii acesteia (start-ups)</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Micro-întreprinderi și întreprinderi non-agricole mici existente și nou înființate din spațiul rural;</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w:t>
      </w:r>
      <w:r w:rsidR="00E62BED">
        <w:rPr>
          <w:rFonts w:ascii="Trebuchet MS" w:eastAsia="Calibri" w:hAnsi="Trebuchet MS" w:cs="Times New Roman"/>
        </w:rPr>
        <w:t xml:space="preserve"> </w:t>
      </w:r>
      <w:r w:rsidRPr="00F308FD">
        <w:rPr>
          <w:rFonts w:ascii="Trebuchet MS" w:eastAsia="Calibri" w:hAnsi="Trebuchet MS" w:cs="Times New Roman"/>
        </w:rPr>
        <w:t>Fermieri sau membri unor gospodării agricole care își diversifică activitatea de bază agricolă prin dezvoltarea unei activități non-agricole în zona rurală în cadrul întreprinderii deja existente încadrabile în categoria microîntreprinderi și întreprinderi mici, cu excepția persoanelor fizice neautorizate.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w:t>
      </w:r>
      <w:r w:rsidR="00E62BED">
        <w:rPr>
          <w:rFonts w:ascii="Trebuchet MS" w:eastAsia="Calibri" w:hAnsi="Trebuchet MS" w:cs="Times New Roman"/>
        </w:rPr>
        <w:t xml:space="preserve"> </w:t>
      </w:r>
      <w:r w:rsidRPr="00F308FD">
        <w:rPr>
          <w:rFonts w:ascii="Trebuchet MS" w:eastAsia="Calibri" w:hAnsi="Trebuchet MS" w:cs="Times New Roman"/>
        </w:rPr>
        <w:t>Intreprinderi sociale</w:t>
      </w:r>
    </w:p>
    <w:p w:rsidR="009362BD" w:rsidRPr="00F308FD" w:rsidRDefault="009362BD" w:rsidP="009362BD">
      <w:pPr>
        <w:spacing w:after="0" w:line="276" w:lineRule="auto"/>
        <w:jc w:val="both"/>
        <w:rPr>
          <w:rFonts w:ascii="Trebuchet MS" w:eastAsia="Calibri" w:hAnsi="Trebuchet MS" w:cs="Times New Roman"/>
        </w:rPr>
      </w:pPr>
      <w:r>
        <w:rPr>
          <w:rFonts w:ascii="Trebuchet MS" w:eastAsia="Calibri" w:hAnsi="Trebuchet MS" w:cs="Times New Roman"/>
        </w:rPr>
        <w:t xml:space="preserve"> -</w:t>
      </w:r>
      <w:r w:rsidR="00E62BED">
        <w:rPr>
          <w:rFonts w:ascii="Trebuchet MS" w:eastAsia="Calibri" w:hAnsi="Trebuchet MS" w:cs="Times New Roman"/>
        </w:rPr>
        <w:t xml:space="preserve"> </w:t>
      </w:r>
      <w:r>
        <w:rPr>
          <w:rFonts w:ascii="Trebuchet MS" w:eastAsia="Calibri" w:hAnsi="Trebuchet MS" w:cs="Times New Roman"/>
        </w:rPr>
        <w:t>Cooperative.</w:t>
      </w:r>
    </w:p>
    <w:p w:rsidR="009362BD" w:rsidRPr="00F308FD" w:rsidRDefault="009362BD" w:rsidP="009362BD">
      <w:pPr>
        <w:spacing w:after="0" w:line="276" w:lineRule="auto"/>
        <w:jc w:val="both"/>
        <w:rPr>
          <w:rFonts w:ascii="Trebuchet MS" w:eastAsia="Calibri" w:hAnsi="Trebuchet MS" w:cs="Times New Roman"/>
          <w:b/>
        </w:rPr>
      </w:pPr>
      <w:r w:rsidRPr="00F308FD">
        <w:rPr>
          <w:rFonts w:ascii="Trebuchet MS" w:eastAsia="Calibri" w:hAnsi="Trebuchet MS" w:cs="Times New Roman"/>
          <w:b/>
        </w:rPr>
        <w:t>Beneficiari indirecti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t>-</w:t>
      </w:r>
      <w:r w:rsidRPr="00F308FD">
        <w:rPr>
          <w:rFonts w:ascii="Trebuchet MS" w:eastAsia="Calibri" w:hAnsi="Trebuchet MS" w:cs="Times New Roman"/>
        </w:rPr>
        <w:t>Persoanele din categoria populaţiei active aflate în căutarea unui loc de muncă,</w:t>
      </w:r>
    </w:p>
    <w:p w:rsidR="009362BD" w:rsidRPr="00E91AF6"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-C</w:t>
      </w:r>
      <w:r>
        <w:rPr>
          <w:rFonts w:ascii="Trebuchet MS" w:eastAsia="Calibri" w:hAnsi="Trebuchet MS" w:cs="Times New Roman"/>
        </w:rPr>
        <w:t>etateni din teritoriul GAL ECB.</w:t>
      </w:r>
    </w:p>
    <w:p w:rsidR="00E62BED" w:rsidRDefault="00E62BED" w:rsidP="009362BD">
      <w:pPr>
        <w:spacing w:after="0" w:line="276" w:lineRule="auto"/>
        <w:jc w:val="both"/>
        <w:rPr>
          <w:rFonts w:ascii="Trebuchet MS" w:eastAsia="Calibri" w:hAnsi="Trebuchet MS" w:cs="Times New Roman"/>
          <w:b/>
        </w:rPr>
      </w:pP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b/>
        </w:rPr>
        <w:lastRenderedPageBreak/>
        <w:t>5</w:t>
      </w:r>
      <w:r w:rsidRPr="00F308FD">
        <w:rPr>
          <w:rFonts w:ascii="Trebuchet MS" w:eastAsia="Calibri" w:hAnsi="Trebuchet MS" w:cs="Times New Roman"/>
        </w:rPr>
        <w:t>.</w:t>
      </w:r>
      <w:r w:rsidRPr="00F308FD">
        <w:rPr>
          <w:rFonts w:ascii="Trebuchet MS" w:eastAsia="Calibri" w:hAnsi="Trebuchet MS" w:cs="Times New Roman"/>
          <w:b/>
        </w:rPr>
        <w:t>Tip de sprijin</w:t>
      </w:r>
      <w:r w:rsidRPr="00F308FD">
        <w:rPr>
          <w:rFonts w:ascii="Trebuchet MS" w:eastAsia="Calibri" w:hAnsi="Trebuchet MS" w:cs="Times New Roman"/>
        </w:rPr>
        <w:t xml:space="preserve"> - conform art. 67 din Reg. (UE) nr.1303/2013.</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Rambursarea costurilor eligibile suportate şi plătite efectiv de solicitant pentru proiectele de modernizare/dezvoltare a întreprinderilor mici/micro-întreprinderilor existente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Plăţi în avans, cu condiţia constituirii unei garanţii echivalente corespunzătoare procentului de 100% din valoarea avansului, în conformitate cu art.45(4) şi art.63 ale Reg.(UE</w:t>
      </w:r>
      <w:r>
        <w:rPr>
          <w:rFonts w:ascii="Trebuchet MS" w:eastAsia="Calibri" w:hAnsi="Trebuchet MS" w:cs="Times New Roman"/>
        </w:rPr>
        <w:t>) nr. 1305/2013.</w:t>
      </w:r>
    </w:p>
    <w:p w:rsidR="00E62BED" w:rsidRDefault="00E62BED" w:rsidP="009362BD">
      <w:pPr>
        <w:spacing w:after="0" w:line="276" w:lineRule="auto"/>
        <w:jc w:val="both"/>
        <w:rPr>
          <w:rFonts w:ascii="Trebuchet MS" w:eastAsia="Calibri" w:hAnsi="Trebuchet MS" w:cs="Times New Roman"/>
          <w:b/>
        </w:rPr>
      </w:pPr>
    </w:p>
    <w:p w:rsidR="009362BD" w:rsidRPr="00F308FD" w:rsidRDefault="009362BD" w:rsidP="009362BD">
      <w:pPr>
        <w:spacing w:after="0" w:line="276" w:lineRule="auto"/>
        <w:jc w:val="both"/>
        <w:rPr>
          <w:rFonts w:ascii="Trebuchet MS" w:eastAsia="Calibri" w:hAnsi="Trebuchet MS" w:cs="Times New Roman"/>
          <w:b/>
        </w:rPr>
      </w:pPr>
      <w:r w:rsidRPr="00F308FD">
        <w:rPr>
          <w:rFonts w:ascii="Trebuchet MS" w:eastAsia="Calibri" w:hAnsi="Trebuchet MS" w:cs="Times New Roman"/>
          <w:b/>
        </w:rPr>
        <w:t>6.Tipuri de acţiuni eligibile şi neeligibile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-Construcţia, extinderea și/sau modernizarea și dotarea cladirilor, agropensiunilor și a altor structuri de primire turistică (camping, sat de vacanță, bungalow-uri, etc.);</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-Achiziţionarea și costurile de instalare, inclusiv în leasing de utilaje, instalaţii și echipamente noi;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 Investiții intangibile: achiziționarea sau dezvoltarea de software și achiziționarea de brevete, licențe, drepturi de autor, mărci.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-Înfiinţarea/modernizarea de firme de profil non-agricol</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-Investiţii pentru producţia de combustibil din biomasă (ex: fabricare de peleţi şi brichete) în vederea comercializării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Nu sunt eligibile utilaje agricole si echipamente second-hand.</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-Înfiinţarea/modernizarea/dotarea de activități de agrement/recreative (trasee turistice; parcuri tematice de tip paint-ball, aventuri,amenajări areale de echitație, etc; centre închiriere echipamente sportive –biciclete, ATV-uri, undițe, schi-uri, etc; )*</w:t>
      </w:r>
    </w:p>
    <w:p w:rsidR="009362BD" w:rsidRDefault="009362BD" w:rsidP="009362BD">
      <w:pPr>
        <w:spacing w:after="0" w:line="276" w:lineRule="auto"/>
        <w:jc w:val="both"/>
        <w:rPr>
          <w:rFonts w:ascii="Trebuchet MS" w:eastAsia="Calibri" w:hAnsi="Trebuchet MS" w:cs="Times New Roman"/>
          <w:b/>
        </w:rPr>
      </w:pPr>
      <w:r w:rsidRPr="00F308FD">
        <w:rPr>
          <w:rFonts w:ascii="Trebuchet MS" w:eastAsia="Calibri" w:hAnsi="Trebuchet MS" w:cs="Times New Roman"/>
          <w:b/>
        </w:rPr>
        <w:t>*ATENȚIE – pentru activitățile de agrement și recreative  sunt eligibile doar construcții de tipul – birou/spațiu de depozitare echipamente, vestiare și montarea de echipamente specifice amenajării necesare desfășurării activității (de ex. obstacole pentru echitație, sisteme de scripeți, parc de ave</w:t>
      </w:r>
      <w:r>
        <w:rPr>
          <w:rFonts w:ascii="Trebuchet MS" w:eastAsia="Calibri" w:hAnsi="Trebuchet MS" w:cs="Times New Roman"/>
          <w:b/>
        </w:rPr>
        <w:t>nturi, etc.)</w:t>
      </w:r>
    </w:p>
    <w:p w:rsidR="009362BD" w:rsidRDefault="009362BD" w:rsidP="009362BD">
      <w:pPr>
        <w:spacing w:after="0" w:line="276" w:lineRule="auto"/>
        <w:jc w:val="both"/>
        <w:rPr>
          <w:rFonts w:ascii="Trebuchet MS" w:eastAsia="Calibri" w:hAnsi="Trebuchet MS" w:cs="Times New Roman"/>
          <w:b/>
        </w:rPr>
      </w:pPr>
      <w:r w:rsidRPr="00227697">
        <w:rPr>
          <w:rFonts w:ascii="Trebuchet MS" w:eastAsia="Calibri" w:hAnsi="Trebuchet MS" w:cs="Times New Roman"/>
          <w:color w:val="000000" w:themeColor="text1"/>
        </w:rPr>
        <w:t>Activitatea pentru care se solicita finantare prin masura M5/6A trebuie sa se regaseasca in Lista codurilor CAEN eligibile, ce vor fi detaliate in</w:t>
      </w:r>
      <w:r>
        <w:rPr>
          <w:rFonts w:ascii="Trebuchet MS" w:eastAsia="Calibri" w:hAnsi="Trebuchet MS" w:cs="Times New Roman"/>
          <w:color w:val="000000" w:themeColor="text1"/>
        </w:rPr>
        <w:t>tr-o anexa la</w:t>
      </w:r>
      <w:r w:rsidRPr="00227697">
        <w:rPr>
          <w:rFonts w:ascii="Trebuchet MS" w:eastAsia="Calibri" w:hAnsi="Trebuchet MS" w:cs="Times New Roman"/>
          <w:color w:val="000000" w:themeColor="text1"/>
        </w:rPr>
        <w:t xml:space="preserve"> Ghidul solicitantului aferent masurii</w:t>
      </w:r>
      <w:r>
        <w:rPr>
          <w:rFonts w:ascii="Trebuchet MS" w:eastAsia="Calibri" w:hAnsi="Trebuchet MS" w:cs="Times New Roman"/>
          <w:color w:val="000000" w:themeColor="text1"/>
        </w:rPr>
        <w:t>.</w:t>
      </w:r>
    </w:p>
    <w:p w:rsidR="009362BD" w:rsidRPr="00C17118" w:rsidRDefault="009362BD" w:rsidP="009362BD">
      <w:pPr>
        <w:spacing w:after="0" w:line="276" w:lineRule="auto"/>
        <w:jc w:val="both"/>
        <w:rPr>
          <w:rFonts w:ascii="Trebuchet MS" w:eastAsia="Calibri" w:hAnsi="Trebuchet MS" w:cs="Times New Roman"/>
          <w:color w:val="000000" w:themeColor="text1"/>
          <w:lang w:val="en-US"/>
        </w:rPr>
      </w:pPr>
      <w:proofErr w:type="spellStart"/>
      <w:proofErr w:type="gramStart"/>
      <w:r w:rsidRPr="00C17118">
        <w:rPr>
          <w:rFonts w:ascii="Trebuchet MS" w:eastAsia="Calibri" w:hAnsi="Trebuchet MS" w:cs="Times New Roman"/>
          <w:color w:val="000000" w:themeColor="text1"/>
          <w:lang w:val="en-US"/>
        </w:rPr>
        <w:t>Tipurile</w:t>
      </w:r>
      <w:proofErr w:type="spellEnd"/>
      <w:r w:rsidRPr="00C17118">
        <w:rPr>
          <w:rFonts w:ascii="Trebuchet MS" w:eastAsia="Calibri" w:hAnsi="Trebuchet MS" w:cs="Times New Roman"/>
          <w:color w:val="000000" w:themeColor="text1"/>
          <w:lang w:val="en-US"/>
        </w:rPr>
        <w:t xml:space="preserve"> de </w:t>
      </w:r>
      <w:proofErr w:type="spellStart"/>
      <w:r w:rsidRPr="00C17118">
        <w:rPr>
          <w:rFonts w:ascii="Trebuchet MS" w:eastAsia="Calibri" w:hAnsi="Trebuchet MS" w:cs="Times New Roman"/>
          <w:color w:val="000000" w:themeColor="text1"/>
          <w:lang w:val="en-US"/>
        </w:rPr>
        <w:t>actiuni</w:t>
      </w:r>
      <w:proofErr w:type="spellEnd"/>
      <w:r w:rsidRPr="00C17118">
        <w:rPr>
          <w:rFonts w:ascii="Trebuchet MS" w:eastAsia="Calibri" w:hAnsi="Trebuchet MS" w:cs="Times New Roman"/>
          <w:color w:val="000000" w:themeColor="text1"/>
          <w:lang w:val="en-US"/>
        </w:rPr>
        <w:t xml:space="preserve"> </w:t>
      </w:r>
      <w:proofErr w:type="spellStart"/>
      <w:r w:rsidRPr="00C17118">
        <w:rPr>
          <w:rFonts w:ascii="Trebuchet MS" w:eastAsia="Calibri" w:hAnsi="Trebuchet MS" w:cs="Times New Roman"/>
          <w:color w:val="000000" w:themeColor="text1"/>
          <w:lang w:val="en-US"/>
        </w:rPr>
        <w:t>eligibile</w:t>
      </w:r>
      <w:proofErr w:type="spellEnd"/>
      <w:r w:rsidRPr="00C17118">
        <w:rPr>
          <w:rFonts w:ascii="Trebuchet MS" w:eastAsia="Calibri" w:hAnsi="Trebuchet MS" w:cs="Times New Roman"/>
          <w:color w:val="000000" w:themeColor="text1"/>
          <w:lang w:val="en-US"/>
        </w:rPr>
        <w:t>/</w:t>
      </w:r>
      <w:proofErr w:type="spellStart"/>
      <w:r w:rsidRPr="00C17118">
        <w:rPr>
          <w:rFonts w:ascii="Trebuchet MS" w:eastAsia="Calibri" w:hAnsi="Trebuchet MS" w:cs="Times New Roman"/>
          <w:color w:val="000000" w:themeColor="text1"/>
          <w:lang w:val="en-US"/>
        </w:rPr>
        <w:t>neeligibile</w:t>
      </w:r>
      <w:proofErr w:type="spellEnd"/>
      <w:r w:rsidRPr="00C17118">
        <w:rPr>
          <w:rFonts w:ascii="Trebuchet MS" w:eastAsia="Calibri" w:hAnsi="Trebuchet MS" w:cs="Times New Roman"/>
          <w:color w:val="000000" w:themeColor="text1"/>
          <w:lang w:val="en-US"/>
        </w:rPr>
        <w:t xml:space="preserve"> au </w:t>
      </w:r>
      <w:proofErr w:type="spellStart"/>
      <w:r w:rsidRPr="00C17118">
        <w:rPr>
          <w:rFonts w:ascii="Trebuchet MS" w:eastAsia="Calibri" w:hAnsi="Trebuchet MS" w:cs="Times New Roman"/>
          <w:color w:val="000000" w:themeColor="text1"/>
          <w:lang w:val="en-US"/>
        </w:rPr>
        <w:t>fost</w:t>
      </w:r>
      <w:proofErr w:type="spellEnd"/>
      <w:r w:rsidRPr="00C17118">
        <w:rPr>
          <w:rFonts w:ascii="Trebuchet MS" w:eastAsia="Calibri" w:hAnsi="Trebuchet MS" w:cs="Times New Roman"/>
          <w:color w:val="000000" w:themeColor="text1"/>
          <w:lang w:val="en-US"/>
        </w:rPr>
        <w:t xml:space="preserve"> </w:t>
      </w:r>
      <w:proofErr w:type="spellStart"/>
      <w:r w:rsidRPr="00C17118">
        <w:rPr>
          <w:rFonts w:ascii="Trebuchet MS" w:eastAsia="Calibri" w:hAnsi="Trebuchet MS" w:cs="Times New Roman"/>
          <w:color w:val="000000" w:themeColor="text1"/>
          <w:lang w:val="en-US"/>
        </w:rPr>
        <w:t>stabilite</w:t>
      </w:r>
      <w:proofErr w:type="spellEnd"/>
      <w:r w:rsidRPr="00C17118">
        <w:rPr>
          <w:rFonts w:ascii="Trebuchet MS" w:eastAsia="Calibri" w:hAnsi="Trebuchet MS" w:cs="Times New Roman"/>
          <w:color w:val="000000" w:themeColor="text1"/>
          <w:lang w:val="en-US"/>
        </w:rPr>
        <w:t xml:space="preserve"> cu </w:t>
      </w:r>
      <w:proofErr w:type="spellStart"/>
      <w:r w:rsidRPr="00C17118">
        <w:rPr>
          <w:rFonts w:ascii="Trebuchet MS" w:eastAsia="Calibri" w:hAnsi="Trebuchet MS" w:cs="Times New Roman"/>
          <w:color w:val="000000" w:themeColor="text1"/>
          <w:lang w:val="en-US"/>
        </w:rPr>
        <w:t>respectarea</w:t>
      </w:r>
      <w:proofErr w:type="spellEnd"/>
      <w:r w:rsidRPr="00C17118">
        <w:rPr>
          <w:rFonts w:ascii="Trebuchet MS" w:eastAsia="Calibri" w:hAnsi="Trebuchet MS" w:cs="Times New Roman"/>
          <w:color w:val="000000" w:themeColor="text1"/>
          <w:lang w:val="en-US"/>
        </w:rPr>
        <w:t xml:space="preserve"> </w:t>
      </w:r>
      <w:proofErr w:type="spellStart"/>
      <w:r w:rsidRPr="00C17118">
        <w:rPr>
          <w:rFonts w:ascii="Trebuchet MS" w:eastAsia="Calibri" w:hAnsi="Trebuchet MS" w:cs="Times New Roman"/>
          <w:color w:val="000000" w:themeColor="text1"/>
          <w:lang w:val="en-US"/>
        </w:rPr>
        <w:t>prevederilor</w:t>
      </w:r>
      <w:proofErr w:type="spellEnd"/>
      <w:r w:rsidRPr="00C17118">
        <w:rPr>
          <w:rFonts w:ascii="Trebuchet MS" w:eastAsia="Calibri" w:hAnsi="Trebuchet MS" w:cs="Times New Roman"/>
          <w:color w:val="000000" w:themeColor="text1"/>
          <w:lang w:val="en-US"/>
        </w:rPr>
        <w:t xml:space="preserve"> din HG nr.</w:t>
      </w:r>
      <w:proofErr w:type="gramEnd"/>
      <w:r w:rsidRPr="00C17118">
        <w:rPr>
          <w:rFonts w:ascii="Trebuchet MS" w:eastAsia="Calibri" w:hAnsi="Trebuchet MS" w:cs="Times New Roman"/>
          <w:color w:val="000000" w:themeColor="text1"/>
          <w:lang w:val="en-US"/>
        </w:rPr>
        <w:t xml:space="preserve"> </w:t>
      </w:r>
      <w:proofErr w:type="gramStart"/>
      <w:r w:rsidRPr="00C17118">
        <w:rPr>
          <w:rFonts w:ascii="Trebuchet MS" w:eastAsia="Calibri" w:hAnsi="Trebuchet MS" w:cs="Times New Roman"/>
          <w:color w:val="000000" w:themeColor="text1"/>
          <w:lang w:val="en-US"/>
        </w:rPr>
        <w:t xml:space="preserve">226/2015, </w:t>
      </w:r>
      <w:proofErr w:type="spellStart"/>
      <w:r w:rsidRPr="00C17118">
        <w:rPr>
          <w:rFonts w:ascii="Trebuchet MS" w:eastAsia="Calibri" w:hAnsi="Trebuchet MS" w:cs="Times New Roman"/>
          <w:color w:val="000000" w:themeColor="text1"/>
          <w:lang w:val="en-US"/>
        </w:rPr>
        <w:t>Regulamentele</w:t>
      </w:r>
      <w:proofErr w:type="spellEnd"/>
      <w:r w:rsidRPr="00C17118">
        <w:rPr>
          <w:rFonts w:ascii="Trebuchet MS" w:eastAsia="Calibri" w:hAnsi="Trebuchet MS" w:cs="Times New Roman"/>
          <w:color w:val="000000" w:themeColor="text1"/>
          <w:lang w:val="en-US"/>
        </w:rPr>
        <w:t xml:space="preserve"> (UE) nr.</w:t>
      </w:r>
      <w:proofErr w:type="gramEnd"/>
      <w:r w:rsidRPr="00C17118">
        <w:rPr>
          <w:rFonts w:ascii="Trebuchet MS" w:eastAsia="Calibri" w:hAnsi="Trebuchet MS" w:cs="Times New Roman"/>
          <w:color w:val="000000" w:themeColor="text1"/>
          <w:lang w:val="en-US"/>
        </w:rPr>
        <w:t xml:space="preserve"> </w:t>
      </w:r>
      <w:proofErr w:type="gramStart"/>
      <w:r w:rsidRPr="00C17118">
        <w:rPr>
          <w:rFonts w:ascii="Trebuchet MS" w:eastAsia="Calibri" w:hAnsi="Trebuchet MS" w:cs="Times New Roman"/>
          <w:color w:val="000000" w:themeColor="text1"/>
          <w:lang w:val="en-US"/>
        </w:rPr>
        <w:t>1305/2013, nr.</w:t>
      </w:r>
      <w:proofErr w:type="gramEnd"/>
      <w:r w:rsidRPr="00C17118">
        <w:rPr>
          <w:rFonts w:ascii="Trebuchet MS" w:eastAsia="Calibri" w:hAnsi="Trebuchet MS" w:cs="Times New Roman"/>
          <w:color w:val="000000" w:themeColor="text1"/>
          <w:lang w:val="en-US"/>
        </w:rPr>
        <w:t xml:space="preserve"> </w:t>
      </w:r>
      <w:proofErr w:type="gramStart"/>
      <w:r w:rsidRPr="00C17118">
        <w:rPr>
          <w:rFonts w:ascii="Trebuchet MS" w:eastAsia="Calibri" w:hAnsi="Trebuchet MS" w:cs="Times New Roman"/>
          <w:color w:val="000000" w:themeColor="text1"/>
          <w:lang w:val="en-US"/>
        </w:rPr>
        <w:t>1303/2013, PNDR – cap.</w:t>
      </w:r>
      <w:proofErr w:type="gramEnd"/>
      <w:r w:rsidRPr="00C17118">
        <w:rPr>
          <w:rFonts w:ascii="Trebuchet MS" w:eastAsia="Calibri" w:hAnsi="Trebuchet MS" w:cs="Times New Roman"/>
          <w:color w:val="000000" w:themeColor="text1"/>
          <w:lang w:val="en-US"/>
        </w:rPr>
        <w:t xml:space="preserve"> 8.1 </w:t>
      </w:r>
      <w:proofErr w:type="spellStart"/>
      <w:r w:rsidRPr="00C17118">
        <w:rPr>
          <w:rFonts w:ascii="Trebuchet MS" w:eastAsia="Calibri" w:hAnsi="Trebuchet MS" w:cs="Times New Roman"/>
          <w:color w:val="000000" w:themeColor="text1"/>
          <w:lang w:val="en-US"/>
        </w:rPr>
        <w:t>şi</w:t>
      </w:r>
      <w:proofErr w:type="spellEnd"/>
      <w:r w:rsidRPr="00C17118">
        <w:rPr>
          <w:rFonts w:ascii="Trebuchet MS" w:eastAsia="Calibri" w:hAnsi="Trebuchet MS" w:cs="Times New Roman"/>
          <w:color w:val="000000" w:themeColor="text1"/>
          <w:lang w:val="en-US"/>
        </w:rPr>
        <w:t xml:space="preserve"> </w:t>
      </w:r>
      <w:proofErr w:type="spellStart"/>
      <w:r w:rsidRPr="00C17118">
        <w:rPr>
          <w:rFonts w:ascii="Trebuchet MS" w:eastAsia="Calibri" w:hAnsi="Trebuchet MS" w:cs="Times New Roman"/>
          <w:color w:val="000000" w:themeColor="text1"/>
          <w:lang w:val="en-US"/>
        </w:rPr>
        <w:t>fişa</w:t>
      </w:r>
      <w:proofErr w:type="spellEnd"/>
      <w:r w:rsidRPr="00C17118">
        <w:rPr>
          <w:rFonts w:ascii="Trebuchet MS" w:eastAsia="Calibri" w:hAnsi="Trebuchet MS" w:cs="Times New Roman"/>
          <w:color w:val="000000" w:themeColor="text1"/>
          <w:lang w:val="en-US"/>
        </w:rPr>
        <w:t xml:space="preserve"> </w:t>
      </w:r>
      <w:proofErr w:type="spellStart"/>
      <w:r w:rsidRPr="00C17118">
        <w:rPr>
          <w:rFonts w:ascii="Trebuchet MS" w:eastAsia="Calibri" w:hAnsi="Trebuchet MS" w:cs="Times New Roman"/>
          <w:color w:val="000000" w:themeColor="text1"/>
          <w:lang w:val="en-US"/>
        </w:rPr>
        <w:t>tehnică</w:t>
      </w:r>
      <w:proofErr w:type="spellEnd"/>
      <w:r w:rsidRPr="00C17118">
        <w:rPr>
          <w:rFonts w:ascii="Trebuchet MS" w:eastAsia="Calibri" w:hAnsi="Trebuchet MS" w:cs="Times New Roman"/>
          <w:color w:val="000000" w:themeColor="text1"/>
          <w:lang w:val="en-US"/>
        </w:rPr>
        <w:t xml:space="preserve"> a </w:t>
      </w:r>
      <w:proofErr w:type="spellStart"/>
      <w:proofErr w:type="gramStart"/>
      <w:r w:rsidRPr="00C17118">
        <w:rPr>
          <w:rFonts w:ascii="Trebuchet MS" w:eastAsia="Calibri" w:hAnsi="Trebuchet MS" w:cs="Times New Roman"/>
          <w:color w:val="000000" w:themeColor="text1"/>
          <w:lang w:val="en-US"/>
        </w:rPr>
        <w:t>Submasurii</w:t>
      </w:r>
      <w:proofErr w:type="spellEnd"/>
      <w:r w:rsidRPr="00C17118">
        <w:rPr>
          <w:rFonts w:ascii="Trebuchet MS" w:eastAsia="Calibri" w:hAnsi="Trebuchet MS" w:cs="Times New Roman"/>
          <w:color w:val="000000" w:themeColor="text1"/>
          <w:lang w:val="en-US"/>
        </w:rPr>
        <w:t xml:space="preserve">  19.2</w:t>
      </w:r>
      <w:proofErr w:type="gramEnd"/>
      <w:r w:rsidRPr="00C17118">
        <w:rPr>
          <w:rFonts w:ascii="Trebuchet MS" w:eastAsia="Calibri" w:hAnsi="Trebuchet MS" w:cs="Times New Roman"/>
          <w:color w:val="000000" w:themeColor="text1"/>
          <w:lang w:val="en-US"/>
        </w:rPr>
        <w:t xml:space="preserve"> conform </w:t>
      </w:r>
      <w:proofErr w:type="spellStart"/>
      <w:r w:rsidRPr="00C17118">
        <w:rPr>
          <w:rFonts w:ascii="Trebuchet MS" w:eastAsia="Calibri" w:hAnsi="Trebuchet MS" w:cs="Times New Roman"/>
          <w:color w:val="000000" w:themeColor="text1"/>
          <w:lang w:val="en-US"/>
        </w:rPr>
        <w:t>prevederilor</w:t>
      </w:r>
      <w:proofErr w:type="spellEnd"/>
      <w:r w:rsidRPr="00C17118">
        <w:rPr>
          <w:rFonts w:ascii="Trebuchet MS" w:eastAsia="Calibri" w:hAnsi="Trebuchet MS" w:cs="Times New Roman"/>
          <w:color w:val="000000" w:themeColor="text1"/>
          <w:lang w:val="en-US"/>
        </w:rPr>
        <w:t xml:space="preserve"> din </w:t>
      </w:r>
      <w:proofErr w:type="spellStart"/>
      <w:r w:rsidRPr="00C17118">
        <w:rPr>
          <w:rFonts w:ascii="Trebuchet MS" w:eastAsia="Calibri" w:hAnsi="Trebuchet MS" w:cs="Times New Roman"/>
          <w:color w:val="000000" w:themeColor="text1"/>
          <w:lang w:val="en-US"/>
        </w:rPr>
        <w:t>Ghidul</w:t>
      </w:r>
      <w:proofErr w:type="spellEnd"/>
      <w:r w:rsidRPr="00C17118">
        <w:rPr>
          <w:rFonts w:ascii="Trebuchet MS" w:eastAsia="Calibri" w:hAnsi="Trebuchet MS" w:cs="Times New Roman"/>
          <w:color w:val="000000" w:themeColor="text1"/>
          <w:lang w:val="en-US"/>
        </w:rPr>
        <w:t xml:space="preserve"> </w:t>
      </w:r>
      <w:proofErr w:type="spellStart"/>
      <w:r w:rsidRPr="00C17118">
        <w:rPr>
          <w:rFonts w:ascii="Trebuchet MS" w:eastAsia="Calibri" w:hAnsi="Trebuchet MS" w:cs="Times New Roman"/>
          <w:color w:val="000000" w:themeColor="text1"/>
          <w:lang w:val="en-US"/>
        </w:rPr>
        <w:t>Solicitantului</w:t>
      </w:r>
      <w:proofErr w:type="spellEnd"/>
      <w:r w:rsidRPr="00C17118">
        <w:rPr>
          <w:rFonts w:ascii="Trebuchet MS" w:eastAsia="Calibri" w:hAnsi="Trebuchet MS" w:cs="Times New Roman"/>
          <w:color w:val="000000" w:themeColor="text1"/>
          <w:lang w:val="en-US"/>
        </w:rPr>
        <w:t xml:space="preserve">, </w:t>
      </w:r>
      <w:proofErr w:type="spellStart"/>
      <w:r w:rsidRPr="00C17118">
        <w:rPr>
          <w:rFonts w:ascii="Trebuchet MS" w:eastAsia="Calibri" w:hAnsi="Trebuchet MS" w:cs="Times New Roman"/>
          <w:color w:val="000000" w:themeColor="text1"/>
          <w:lang w:val="en-US"/>
        </w:rPr>
        <w:t>aprobat</w:t>
      </w:r>
      <w:proofErr w:type="spellEnd"/>
      <w:r w:rsidRPr="00C17118">
        <w:rPr>
          <w:rFonts w:ascii="Trebuchet MS" w:eastAsia="Calibri" w:hAnsi="Trebuchet MS" w:cs="Times New Roman"/>
          <w:color w:val="000000" w:themeColor="text1"/>
          <w:lang w:val="en-US"/>
        </w:rPr>
        <w:t xml:space="preserve"> </w:t>
      </w:r>
      <w:proofErr w:type="spellStart"/>
      <w:r w:rsidRPr="00C17118">
        <w:rPr>
          <w:rFonts w:ascii="Trebuchet MS" w:eastAsia="Calibri" w:hAnsi="Trebuchet MS" w:cs="Times New Roman"/>
          <w:color w:val="000000" w:themeColor="text1"/>
          <w:lang w:val="en-US"/>
        </w:rPr>
        <w:t>prin</w:t>
      </w:r>
      <w:proofErr w:type="spellEnd"/>
      <w:r w:rsidRPr="00C17118">
        <w:rPr>
          <w:rFonts w:ascii="Trebuchet MS" w:eastAsia="Calibri" w:hAnsi="Trebuchet MS" w:cs="Times New Roman"/>
          <w:color w:val="000000" w:themeColor="text1"/>
          <w:lang w:val="en-US"/>
        </w:rPr>
        <w:t xml:space="preserve"> OMADR nr. </w:t>
      </w:r>
      <w:proofErr w:type="gramStart"/>
      <w:r w:rsidRPr="00C17118">
        <w:rPr>
          <w:rFonts w:ascii="Trebuchet MS" w:eastAsia="Calibri" w:hAnsi="Trebuchet MS" w:cs="Times New Roman"/>
          <w:color w:val="000000" w:themeColor="text1"/>
          <w:lang w:val="en-US"/>
        </w:rPr>
        <w:t>295/2016.</w:t>
      </w:r>
      <w:proofErr w:type="gramEnd"/>
    </w:p>
    <w:p w:rsidR="009362BD" w:rsidRPr="00E91AF6" w:rsidRDefault="009362BD" w:rsidP="009362BD">
      <w:pPr>
        <w:spacing w:after="0" w:line="276" w:lineRule="auto"/>
        <w:jc w:val="both"/>
        <w:rPr>
          <w:rFonts w:ascii="Trebuchet MS" w:eastAsia="Calibri" w:hAnsi="Trebuchet MS" w:cs="Times New Roman"/>
          <w:b/>
        </w:rPr>
      </w:pPr>
    </w:p>
    <w:p w:rsidR="009362BD" w:rsidRPr="00F308FD" w:rsidRDefault="009362BD" w:rsidP="009362BD">
      <w:pPr>
        <w:spacing w:after="0" w:line="276" w:lineRule="auto"/>
        <w:jc w:val="both"/>
        <w:rPr>
          <w:rFonts w:ascii="Trebuchet MS" w:eastAsia="Calibri" w:hAnsi="Trebuchet MS" w:cs="Times New Roman"/>
          <w:b/>
        </w:rPr>
      </w:pPr>
      <w:r w:rsidRPr="00F308FD">
        <w:rPr>
          <w:rFonts w:ascii="Trebuchet MS" w:eastAsia="Calibri" w:hAnsi="Trebuchet MS" w:cs="Times New Roman"/>
          <w:b/>
        </w:rPr>
        <w:t>7.Condiţii de eligibilitate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w:t>
      </w:r>
      <w:r w:rsidRPr="00F308FD">
        <w:rPr>
          <w:rFonts w:ascii="Trebuchet MS" w:eastAsia="Calibri" w:hAnsi="Trebuchet MS" w:cs="Times New Roman"/>
          <w:b/>
        </w:rPr>
        <w:t>Pentru proiectele de investiţii (de tip start-up):</w:t>
      </w:r>
      <w:r w:rsidRPr="00F308FD">
        <w:rPr>
          <w:rFonts w:ascii="Trebuchet MS" w:eastAsia="Calibri" w:hAnsi="Trebuchet MS" w:cs="Times New Roman"/>
        </w:rPr>
        <w:t xml:space="preserve"> solicitantul trebuie să se încadreze în categoria beneficiarilor eligibili;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-Obiectivul trebuie să se încadreze în cel puțin unul dintre tipurile de activități sprijinite </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-Sediul social și punctul/punctele de lucru trebuie să fie situate în teritoriul GAL ECB, iar activitatea va fi desfășurată în teritoriul GAL;</w:t>
      </w:r>
    </w:p>
    <w:p w:rsidR="009362BD" w:rsidRPr="00F308FD" w:rsidRDefault="00E62BED" w:rsidP="009362BD">
      <w:pPr>
        <w:spacing w:after="0" w:line="276" w:lineRule="auto"/>
        <w:jc w:val="both"/>
        <w:rPr>
          <w:rFonts w:ascii="Trebuchet MS" w:eastAsia="Calibri" w:hAnsi="Trebuchet MS" w:cs="Times New Roman"/>
          <w:b/>
        </w:rPr>
      </w:pPr>
      <w:r>
        <w:rPr>
          <w:rFonts w:ascii="Trebuchet MS" w:eastAsia="Calibri" w:hAnsi="Trebuchet MS" w:cs="Times New Roman"/>
        </w:rPr>
        <w:t xml:space="preserve"> </w:t>
      </w:r>
      <w:r w:rsidR="009362BD" w:rsidRPr="00F308FD">
        <w:rPr>
          <w:rFonts w:ascii="Trebuchet MS" w:eastAsia="Calibri" w:hAnsi="Trebuchet MS" w:cs="Times New Roman"/>
        </w:rPr>
        <w:t>-</w:t>
      </w:r>
      <w:r>
        <w:rPr>
          <w:rFonts w:ascii="Trebuchet MS" w:eastAsia="Calibri" w:hAnsi="Trebuchet MS" w:cs="Times New Roman"/>
        </w:rPr>
        <w:t xml:space="preserve"> </w:t>
      </w:r>
      <w:r w:rsidR="009362BD" w:rsidRPr="00F308FD">
        <w:rPr>
          <w:rFonts w:ascii="Trebuchet MS" w:eastAsia="Calibri" w:hAnsi="Trebuchet MS" w:cs="Times New Roman"/>
          <w:b/>
        </w:rPr>
        <w:t>Pentru proiectele de investitii în modernizarea/dezvoltarea întreprinderilor existente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Solicitantul trebuie să se încadreze în categoria beneficiarilor eligibili;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Investiția trebuie să se încadreze în unul din tipurile de sprijin prevăzute prin măsură;</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-Solicitantul trebuie să își desfășoare activitatea aferentă investiției finanțate în teritoriul GAL;</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-Solicitantul trebuie să demonstreze capacitatea de a asigura cofinanțarea investiției;</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lastRenderedPageBreak/>
        <w:t>-Viabilitatea economică a investiției trebuie să fie demonstrată pe baza prezentării unei documentații tehnico-economice;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Întreprinderea nu trebuie să fie în dificultate în conformitate cu liniile directoare privind ajutorul de stat pentru salvarea şi restructurarea întreprinderilor în dificultate;</w:t>
      </w:r>
    </w:p>
    <w:p w:rsidR="009362BD" w:rsidRPr="00F308FD" w:rsidRDefault="009362BD" w:rsidP="009362BD">
      <w:pPr>
        <w:spacing w:after="0" w:line="276" w:lineRule="auto"/>
        <w:jc w:val="both"/>
        <w:rPr>
          <w:rFonts w:ascii="Trebuchet MS" w:eastAsia="Calibri" w:hAnsi="Trebuchet MS" w:cs="Times New Roman"/>
        </w:rPr>
      </w:pPr>
      <w:r w:rsidRPr="00F308FD">
        <w:rPr>
          <w:rFonts w:ascii="Trebuchet MS" w:eastAsia="Calibri" w:hAnsi="Trebuchet MS" w:cs="Times New Roman"/>
        </w:rPr>
        <w:t xml:space="preserve"> Investiția va fi precedată de o evaluare a impactului preconizat asupra mediului și dacă aceasta poate avea efecte negative asupra mediului, în conformitate cu legislația în vigoare.</w:t>
      </w:r>
    </w:p>
    <w:p w:rsidR="00E62BED" w:rsidRDefault="00E62BED" w:rsidP="009362BD">
      <w:pPr>
        <w:spacing w:after="0" w:line="276" w:lineRule="auto"/>
        <w:jc w:val="both"/>
        <w:rPr>
          <w:rFonts w:ascii="Trebuchet MS" w:eastAsia="Calibri" w:hAnsi="Trebuchet MS" w:cs="Times New Roman"/>
          <w:b/>
        </w:rPr>
      </w:pPr>
    </w:p>
    <w:p w:rsidR="009362BD" w:rsidRPr="00F308FD" w:rsidRDefault="009362BD" w:rsidP="009362BD">
      <w:pPr>
        <w:spacing w:after="0" w:line="276" w:lineRule="auto"/>
        <w:jc w:val="both"/>
        <w:rPr>
          <w:rFonts w:ascii="Trebuchet MS" w:eastAsia="Calibri" w:hAnsi="Trebuchet MS" w:cs="Times New Roman"/>
          <w:b/>
        </w:rPr>
      </w:pPr>
      <w:r w:rsidRPr="00F308FD">
        <w:rPr>
          <w:rFonts w:ascii="Trebuchet MS" w:eastAsia="Calibri" w:hAnsi="Trebuchet MS" w:cs="Times New Roman"/>
          <w:b/>
        </w:rPr>
        <w:t>8. Criterii de selecţie:conform art.49 din Reg(UE)1305/2013</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-Se prioritizeaza proiectele care isi propun producţia de combustibil din biomasă (ex: fabricare de peleţi şi brichete) în vederea comercializării,</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-Se prioritizeaza  proiectele care utilizează energia produsă din surse regenerabile,</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-Se prioritizeaza proiectele  isi propun  valorificarea produselor locale din teritoriul GAL ECB,</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-Se prioritizeaza  proiectele din  sectoarele de  servicii   pentru populația din  teritoriu,</w:t>
      </w:r>
    </w:p>
    <w:p w:rsidR="009362BD" w:rsidRPr="00634CCA" w:rsidRDefault="00E62BED" w:rsidP="009362BD">
      <w:pPr>
        <w:spacing w:after="0"/>
        <w:contextualSpacing/>
        <w:jc w:val="both"/>
        <w:rPr>
          <w:rFonts w:ascii="Trebuchet MS" w:eastAsia="Calibri" w:hAnsi="Trebuchet MS" w:cs="Times New Roman"/>
          <w:color w:val="000000" w:themeColor="text1"/>
        </w:rPr>
      </w:pPr>
      <w:r>
        <w:rPr>
          <w:rFonts w:ascii="Trebuchet MS" w:eastAsia="Calibri" w:hAnsi="Trebuchet MS" w:cs="Times New Roman"/>
          <w:color w:val="000000" w:themeColor="text1"/>
        </w:rPr>
        <w:t xml:space="preserve">- </w:t>
      </w:r>
      <w:r w:rsidR="009362BD" w:rsidRPr="00634CCA">
        <w:rPr>
          <w:rFonts w:ascii="Trebuchet MS" w:eastAsia="Calibri" w:hAnsi="Trebuchet MS" w:cs="Times New Roman"/>
          <w:color w:val="000000" w:themeColor="text1"/>
        </w:rPr>
        <w:t>Mentinerea locurilor de munca pe perioada de implementare</w:t>
      </w:r>
      <w:r w:rsidR="009362BD">
        <w:rPr>
          <w:rFonts w:ascii="Trebuchet MS" w:eastAsia="Calibri" w:hAnsi="Trebuchet MS" w:cs="Times New Roman"/>
          <w:color w:val="000000" w:themeColor="text1"/>
        </w:rPr>
        <w:t xml:space="preserve"> si monitorizare</w:t>
      </w:r>
      <w:r w:rsidR="009362BD" w:rsidRPr="00634CCA">
        <w:rPr>
          <w:rFonts w:ascii="Trebuchet MS" w:eastAsia="Calibri" w:hAnsi="Trebuchet MS" w:cs="Times New Roman"/>
          <w:color w:val="000000" w:themeColor="text1"/>
        </w:rPr>
        <w:t xml:space="preserve"> a proiectului, astfel :</w:t>
      </w:r>
    </w:p>
    <w:p w:rsidR="009362BD" w:rsidRPr="00634CCA" w:rsidRDefault="009362BD" w:rsidP="009362BD">
      <w:pPr>
        <w:spacing w:after="0"/>
        <w:contextualSpacing/>
        <w:jc w:val="both"/>
        <w:rPr>
          <w:rFonts w:ascii="Trebuchet MS" w:eastAsia="Calibri" w:hAnsi="Trebuchet MS" w:cs="Times New Roman"/>
          <w:color w:val="000000" w:themeColor="text1"/>
        </w:rPr>
      </w:pPr>
      <w:r w:rsidRPr="00634CCA">
        <w:rPr>
          <w:rFonts w:ascii="Trebuchet MS" w:eastAsia="Calibri" w:hAnsi="Trebuchet MS" w:cs="Times New Roman"/>
          <w:color w:val="000000" w:themeColor="text1"/>
        </w:rPr>
        <w:t>- pentru un proiect cu o valoare publica nerambursabila de 50.000 euro se va crea minim 1 loc de munca,</w:t>
      </w:r>
    </w:p>
    <w:p w:rsidR="009362BD" w:rsidRPr="00634CCA" w:rsidRDefault="009362BD" w:rsidP="009362BD">
      <w:pPr>
        <w:spacing w:after="0"/>
        <w:contextualSpacing/>
        <w:jc w:val="both"/>
        <w:rPr>
          <w:rFonts w:ascii="Trebuchet MS" w:eastAsia="Calibri" w:hAnsi="Trebuchet MS" w:cs="Times New Roman"/>
          <w:color w:val="000000" w:themeColor="text1"/>
        </w:rPr>
      </w:pPr>
      <w:r w:rsidRPr="00634CCA">
        <w:rPr>
          <w:rFonts w:ascii="Trebuchet MS" w:eastAsia="Calibri" w:hAnsi="Trebuchet MS" w:cs="Times New Roman"/>
          <w:color w:val="000000" w:themeColor="text1"/>
        </w:rPr>
        <w:t>- pentru un proiect cu o valoare publica nerambursabila cuprinsa intre 50.001 euro si 100.000 euro, se vor crea minim 2 locuri de munca,</w:t>
      </w:r>
    </w:p>
    <w:p w:rsidR="009362BD" w:rsidRPr="00F308FD" w:rsidRDefault="009362BD" w:rsidP="009362BD">
      <w:pPr>
        <w:spacing w:after="0" w:line="276" w:lineRule="auto"/>
        <w:contextualSpacing/>
        <w:jc w:val="both"/>
        <w:rPr>
          <w:rFonts w:ascii="Trebuchet MS" w:eastAsia="Calibri" w:hAnsi="Trebuchet MS" w:cs="Times New Roman"/>
        </w:rPr>
      </w:pPr>
      <w:r w:rsidRPr="00634CCA">
        <w:rPr>
          <w:rFonts w:ascii="Trebuchet MS" w:eastAsia="Calibri" w:hAnsi="Trebuchet MS" w:cs="Times New Roman"/>
          <w:color w:val="000000" w:themeColor="text1"/>
        </w:rPr>
        <w:t>- pentru un proiect cu o valoare publica nerambursabila cuprinsa intre 100.001 euro si 150.000 euro si peste, se vor crea minim 3 locuri de munca</w:t>
      </w:r>
      <w:r>
        <w:rPr>
          <w:rFonts w:ascii="Trebuchet MS" w:eastAsia="Calibri" w:hAnsi="Trebuchet MS" w:cs="Times New Roman"/>
          <w:color w:val="000000" w:themeColor="text1"/>
        </w:rPr>
        <w:t>.</w:t>
      </w:r>
    </w:p>
    <w:p w:rsidR="00E62BED" w:rsidRDefault="00E62BED" w:rsidP="009362BD">
      <w:pPr>
        <w:spacing w:after="0" w:line="276" w:lineRule="auto"/>
        <w:contextualSpacing/>
        <w:jc w:val="both"/>
        <w:rPr>
          <w:rFonts w:ascii="Trebuchet MS" w:eastAsia="Calibri" w:hAnsi="Trebuchet MS" w:cs="Times New Roman"/>
          <w:b/>
        </w:rPr>
      </w:pPr>
    </w:p>
    <w:p w:rsidR="009362BD" w:rsidRPr="00F308FD" w:rsidRDefault="009362BD" w:rsidP="009362BD">
      <w:pPr>
        <w:spacing w:after="0" w:line="276" w:lineRule="auto"/>
        <w:contextualSpacing/>
        <w:jc w:val="both"/>
        <w:rPr>
          <w:rFonts w:ascii="Trebuchet MS" w:eastAsia="Calibri" w:hAnsi="Trebuchet MS" w:cs="Times New Roman"/>
          <w:b/>
        </w:rPr>
      </w:pPr>
      <w:r w:rsidRPr="00F308FD">
        <w:rPr>
          <w:rFonts w:ascii="Trebuchet MS" w:eastAsia="Calibri" w:hAnsi="Trebuchet MS" w:cs="Times New Roman"/>
          <w:b/>
        </w:rPr>
        <w:t>9. Sume aplicabile şi rata sprijinului</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Proiectele din cadrul acestei măsuri sunt din categoria operaţiunilor generatoare de venit.</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Sume aplicabile şi rata sprijinului:</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Pentru proiecte de tip start-up/ modernizare/dezvoltare întreprinderi mici sau micro-întreprinderi non-agricole intensita</w:t>
      </w:r>
      <w:r w:rsidR="003B7C6D">
        <w:rPr>
          <w:rFonts w:ascii="Trebuchet MS" w:eastAsia="Calibri" w:hAnsi="Trebuchet MS" w:cs="Times New Roman"/>
        </w:rPr>
        <w:t xml:space="preserve">tatea sprijinului va fi de 90% </w:t>
      </w:r>
      <w:r w:rsidRPr="00F308FD">
        <w:rPr>
          <w:rFonts w:ascii="Trebuchet MS" w:eastAsia="Calibri" w:hAnsi="Trebuchet MS" w:cs="Times New Roman"/>
        </w:rPr>
        <w:t xml:space="preserve">pentru cheltuielile eligibile din proiect. </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Valoarea sprijinului nerambursabil poate fi cuprinsă între 50</w:t>
      </w:r>
      <w:r>
        <w:rPr>
          <w:rFonts w:ascii="Trebuchet MS" w:eastAsia="Calibri" w:hAnsi="Trebuchet MS" w:cs="Times New Roman"/>
        </w:rPr>
        <w:t>.0</w:t>
      </w:r>
      <w:r w:rsidRPr="00F308FD">
        <w:rPr>
          <w:rFonts w:ascii="Trebuchet MS" w:eastAsia="Calibri" w:hAnsi="Trebuchet MS" w:cs="Times New Roman"/>
        </w:rPr>
        <w:t>00 Euro şi 200.000 Euro.</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Suma totala in cadrul acest</w:t>
      </w:r>
      <w:r>
        <w:rPr>
          <w:rFonts w:ascii="Trebuchet MS" w:eastAsia="Calibri" w:hAnsi="Trebuchet MS" w:cs="Times New Roman"/>
        </w:rPr>
        <w:t>ei masuri este de 400.000 euro.</w:t>
      </w:r>
    </w:p>
    <w:p w:rsidR="00E62BED" w:rsidRDefault="00E62BED" w:rsidP="009362BD">
      <w:pPr>
        <w:spacing w:after="0" w:line="276" w:lineRule="auto"/>
        <w:contextualSpacing/>
        <w:jc w:val="both"/>
        <w:rPr>
          <w:rFonts w:ascii="Trebuchet MS" w:eastAsia="Calibri" w:hAnsi="Trebuchet MS" w:cs="Times New Roman"/>
          <w:b/>
        </w:rPr>
      </w:pPr>
    </w:p>
    <w:p w:rsidR="009362BD" w:rsidRPr="00F308FD" w:rsidRDefault="009362BD" w:rsidP="009362BD">
      <w:pPr>
        <w:spacing w:after="0" w:line="276" w:lineRule="auto"/>
        <w:contextualSpacing/>
        <w:jc w:val="both"/>
        <w:rPr>
          <w:rFonts w:ascii="Trebuchet MS" w:eastAsia="Calibri" w:hAnsi="Trebuchet MS" w:cs="Times New Roman"/>
          <w:b/>
        </w:rPr>
      </w:pPr>
      <w:r w:rsidRPr="00F308FD">
        <w:rPr>
          <w:rFonts w:ascii="Trebuchet MS" w:eastAsia="Calibri" w:hAnsi="Trebuchet MS" w:cs="Times New Roman"/>
          <w:b/>
        </w:rPr>
        <w:t>10. Indicatori de monitorizare</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Număr de locuri de munca  nou create prin implementarea proiectelor din cadrul acestei masuri, conform indicatorului  LEADER=5.</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Numar de IMM- uri sprijinite.</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b/>
        </w:rPr>
        <w:t>Caracterul inovativ</w:t>
      </w:r>
      <w:r w:rsidRPr="00F308FD">
        <w:rPr>
          <w:rFonts w:ascii="Trebuchet MS" w:eastAsia="Calibri" w:hAnsi="Trebuchet MS" w:cs="Times New Roman"/>
        </w:rPr>
        <w:t xml:space="preserve"> al măsurii derivă din următoarele:</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Măsura vizează încurajarea şi susţinerea întreprinzătorilor din domeniul non-agricol pentru înfiinţarea şi/sau dezvoltarea activităţilor neagricole în comunele din teritoriul GAL ECB. Măsura se adresează exclusiv acelor activităţi sau operaţiuni deficitare din teritoriu.</w:t>
      </w:r>
    </w:p>
    <w:p w:rsidR="009362BD" w:rsidRPr="00F308F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Măsura vizează încurajarea şi susţinerea turismului rural, în toate formele sale dar si valorificarea produselor locale in  restaurantele din teritoriu GAL.</w:t>
      </w:r>
    </w:p>
    <w:p w:rsidR="009362BD" w:rsidRDefault="009362BD" w:rsidP="009362BD">
      <w:pPr>
        <w:spacing w:after="0" w:line="276" w:lineRule="auto"/>
        <w:contextualSpacing/>
        <w:jc w:val="both"/>
        <w:rPr>
          <w:rFonts w:ascii="Trebuchet MS" w:eastAsia="Calibri" w:hAnsi="Trebuchet MS" w:cs="Times New Roman"/>
        </w:rPr>
      </w:pPr>
      <w:r w:rsidRPr="00F308FD">
        <w:rPr>
          <w:rFonts w:ascii="Trebuchet MS" w:eastAsia="Calibri" w:hAnsi="Trebuchet MS" w:cs="Times New Roman"/>
        </w:rPr>
        <w:t>Măsura vizează încurajarea şi susţinerea întreprinderil</w:t>
      </w:r>
      <w:r>
        <w:rPr>
          <w:rFonts w:ascii="Trebuchet MS" w:eastAsia="Calibri" w:hAnsi="Trebuchet MS" w:cs="Times New Roman"/>
        </w:rPr>
        <w:t>or sociale și a cooperativelor.</w:t>
      </w:r>
    </w:p>
    <w:p w:rsidR="009362BD" w:rsidRDefault="009362BD" w:rsidP="009362BD">
      <w:pPr>
        <w:spacing w:after="0" w:line="276" w:lineRule="auto"/>
        <w:contextualSpacing/>
        <w:jc w:val="both"/>
        <w:rPr>
          <w:rFonts w:ascii="Trebuchet MS" w:eastAsia="Calibri" w:hAnsi="Trebuchet MS" w:cs="Times New Roman"/>
        </w:rPr>
      </w:pPr>
    </w:p>
    <w:p w:rsidR="009362BD" w:rsidRDefault="009362BD" w:rsidP="009362BD">
      <w:pPr>
        <w:spacing w:after="0" w:line="276" w:lineRule="auto"/>
        <w:contextualSpacing/>
        <w:jc w:val="both"/>
        <w:rPr>
          <w:rFonts w:ascii="Trebuchet MS" w:eastAsia="Calibri" w:hAnsi="Trebuchet MS" w:cs="Times New Roman"/>
        </w:rPr>
      </w:pPr>
      <w:r>
        <w:rPr>
          <w:rFonts w:ascii="Trebuchet MS" w:hAnsi="Trebuchet MS"/>
          <w:b/>
          <w:bCs/>
          <w:color w:val="000000"/>
        </w:rPr>
        <w:t xml:space="preserve">Conditiile specifice de accesare (tipuri de actiuni eligibile/neeligibile, criterii de selectie , valoarea si intensitatea sprijinului) vor fi detaliate in ghidul solicitantului, respectiv in apelul de selectie pentru fiecare sesiune de depunere proiecte lansata de </w:t>
      </w:r>
      <w:r>
        <w:rPr>
          <w:rFonts w:ascii="Trebuchet MS" w:hAnsi="Trebuchet MS"/>
          <w:b/>
          <w:bCs/>
          <w:color w:val="000000"/>
        </w:rPr>
        <w:lastRenderedPageBreak/>
        <w:t>catre GAL. Acestea vor fi redactate  in conformitate cu legislatia nationala si europeana in vigoare si vor fi aprobate de catre Consiliul Director al Asociatiei conform prevederilor statutare.</w:t>
      </w:r>
    </w:p>
    <w:p w:rsidR="007E227E" w:rsidRDefault="007E227E"/>
    <w:sectPr w:rsidR="007E227E" w:rsidSect="007E22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14790"/>
    <w:multiLevelType w:val="multilevel"/>
    <w:tmpl w:val="FEEE9F72"/>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62BD"/>
    <w:rsid w:val="0011031B"/>
    <w:rsid w:val="003B7C6D"/>
    <w:rsid w:val="00411432"/>
    <w:rsid w:val="007E227E"/>
    <w:rsid w:val="008A5680"/>
    <w:rsid w:val="009362BD"/>
    <w:rsid w:val="00E62BED"/>
    <w:rsid w:val="00E772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2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Mona</cp:lastModifiedBy>
  <cp:revision>8</cp:revision>
  <cp:lastPrinted>2018-08-08T09:10:00Z</cp:lastPrinted>
  <dcterms:created xsi:type="dcterms:W3CDTF">2018-08-06T10:49:00Z</dcterms:created>
  <dcterms:modified xsi:type="dcterms:W3CDTF">2018-08-08T10:30:00Z</dcterms:modified>
</cp:coreProperties>
</file>